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B21F2D"/>
          <w:sz w:val="15"/>
        </w:rPr>
        <w:t>EXECUTIVE STAKEHOLDER PACKAGE | AUGUST 2026</w:t>
      </w:r>
    </w:p>
    <w:p>
      <w:pPr>
        <w:pStyle w:val="Title"/>
      </w:pPr>
      <w:r>
        <w:t>AI Employment Navigator</w:t>
      </w:r>
    </w:p>
    <w:p>
      <w:r>
        <w:rPr>
          <w:b/>
          <w:color w:val="33499B"/>
          <w:sz w:val="32"/>
        </w:rPr>
        <w:t>Lincoln demonstration -&gt; dedicated implementation -&gt; evidence -&gt; replication</w:t>
      </w:r>
    </w:p>
    <w:p>
      <w:r>
        <w:t>A proposed City of Lincoln / American Job Center Lincoln pathway to translate AI-literacy direction into a practical workforce service, prove it locally, build accountable implementation capacity, and - if evidence supports it - document a model other American Job Centers can evaluate and adapt.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tcMar>
              <w:top w:w="145" w:type="dxa"/>
              <w:start w:w="145" w:type="dxa"/>
              <w:bottom w:w="145" w:type="dxa"/>
              <w:end w:w="145" w:type="dxa"/>
            </w:tcMar>
            <w:shd w:fill="EEF2FF"/>
          </w:tcPr>
          <w:p>
            <w:r>
              <w:rPr>
                <w:b/>
                <w:color w:val="33499B"/>
              </w:rPr>
              <w:t>PROJECT ORIGIN &amp; PROPOSED LEADERSHIP</w:t>
            </w:r>
          </w:p>
          <w:p>
            <w:r>
              <w:t>The AI Employment Navigator concept, participant workflow, prototypes, implementation framework and initial pilot model were developed by Ryan Uher within American Job Center Lincoln as a proposed workforce innovation. Proposed role: Ryan Uher - Project Lead &amp; Framework Developer. Institutional roles, legal ownership, branding and external use remain subject to City/AJC review and approval.</w:t>
            </w:r>
          </w:p>
        </w:tc>
      </w:tr>
    </w:tbl>
    <w:p>
      <w:pPr>
        <w:pStyle w:val="Heading2"/>
      </w:pPr>
      <w:r>
        <w:t>The full proposal in one 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Stage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Duration / status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Purpose</w:t>
            </w:r>
          </w:p>
        </w:tc>
      </w:tr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Phase I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30-day demonstration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Test workflow, safeguards, usability, lead quality, staff impact and early outcomes.</w:t>
            </w:r>
          </w:p>
        </w:tc>
      </w:tr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Decision Gate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Executive review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Continue, modify or stop based on evidence, risk, cost and governance readiness.</w:t>
            </w:r>
          </w:p>
        </w:tc>
      </w:tr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Phase II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12-18 month implementation pilot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Dedicated implementation capacity; staff training; standardization; expanded measurement; sustainability.</w:t>
            </w:r>
          </w:p>
        </w:tc>
      </w:tr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Replication Gate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Readiness review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Determine whether evidence, documentation, cost and governance support external replication.</w:t>
            </w:r>
          </w:p>
        </w:tc>
      </w:tr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Future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Voluntary replication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Package a locally configurable AJC toolkit and share lessons with interested workforce-system partners.</w:t>
            </w:r>
          </w:p>
        </w:tc>
      </w:tr>
    </w:tbl>
    <w:p>
      <w:pPr>
        <w:pStyle w:val="Heading2"/>
      </w:pPr>
      <w:r>
        <w:t>Proposed institutional positioning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Stakeholder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Proposed role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City of Lincoln / AJC Lincoln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Proposed originating organization and pilot environment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Greater Lincoln Workforce Development Board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Potential governance, strategy and scaling partner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Ryan Uher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Proposed Project Lead &amp; Framework Developer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DOL / ETA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Potential guidance, alignment and technical-assistance partner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Future participating AJCs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Potential replication and local-adaptation sites after evidence is established</w:t>
            </w:r>
          </w:p>
        </w:tc>
      </w:tr>
    </w:tbl>
    <w:p>
      <w:pPr>
        <w:spacing w:after="40"/>
      </w:pPr>
      <w:r>
        <w:rPr>
          <w:b/>
          <w:color w:val="B21F2D"/>
          <w:sz w:val="15"/>
        </w:rPr>
        <w:t>PROJECT ORIGIN, ATTRIBUTION &amp; GOVERNANCE</w:t>
      </w:r>
    </w:p>
    <w:p>
      <w:pPr>
        <w:pStyle w:val="Heading1"/>
      </w:pPr>
      <w:r>
        <w:t>Preserve institutional credibility and a clear development record</w:t>
      </w:r>
    </w:p>
    <w:p>
      <w:r>
        <w:t>As the initiative moves through additional City, Workforce Board, state and federal discussions, the project should gain institutional governance without losing the documented record of who originated and developed the framework.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tcMar>
              <w:top w:w="145" w:type="dxa"/>
              <w:start w:w="145" w:type="dxa"/>
              <w:bottom w:w="145" w:type="dxa"/>
              <w:end w:w="145" w:type="dxa"/>
            </w:tcMar>
            <w:shd w:fill="EEF2FF"/>
          </w:tcPr>
          <w:p>
            <w:r>
              <w:rPr>
                <w:b/>
                <w:color w:val="33499B"/>
              </w:rPr>
              <w:t>Recommended attribution on executive materials</w:t>
            </w:r>
          </w:p>
          <w:p>
            <w:r>
              <w:t>AI Employment Navigator - a proposed City of Lincoln / American Job Center Lincoln workforce innovation.</w:t>
              <w:br/>
              <w:br/>
              <w:t>Concept, Framework &amp; Prototype Development: Ryan Uher</w:t>
              <w:br/>
              <w:t>Proposed Project Lead &amp; Framework Developer: Ryan Uher</w:t>
            </w:r>
          </w:p>
        </w:tc>
      </w:tr>
    </w:tbl>
    <w:p>
      <w:pPr>
        <w:pStyle w:val="Heading2"/>
      </w:pPr>
      <w:r>
        <w:t>Development record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Development element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Origin / development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Record</w:t>
            </w:r>
          </w:p>
        </w:tc>
      </w:tr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Original concept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Ryan Uher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AI-enabled employment navigation as a practical AJC service model.</w:t>
            </w:r>
          </w:p>
        </w:tc>
      </w:tr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Participant workflow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Ryan Uher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Candidate profile, privacy choice, master resume, qualified job search, application tailoring and interview preparation.</w:t>
            </w:r>
          </w:p>
        </w:tc>
      </w:tr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Working prototypes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Ryan Uher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Participant-facing Navigator and supporting implementation/leadership websites.</w:t>
            </w:r>
          </w:p>
        </w:tc>
      </w:tr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Implementation framework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Ryan Uher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Staff workflow, training approach, safeguards, pilot design and operating documentation.</w:t>
            </w:r>
          </w:p>
        </w:tc>
      </w:tr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Pilot / evaluation architecture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Ryan Uher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30-day demonstration, measures, risk controls and decision gates.</w:t>
            </w:r>
          </w:p>
        </w:tc>
      </w:tr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Replication concept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Ryan Uher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Lincoln-first pathway and locally configurable AJC replication framework.</w:t>
            </w:r>
          </w:p>
        </w:tc>
      </w:tr>
    </w:tbl>
    <w:p>
      <w:pPr>
        <w:pStyle w:val="Heading2"/>
      </w:pPr>
      <w:r>
        <w:t>Governance principle</w:t>
      </w:r>
    </w:p>
    <w:p>
      <w:r>
        <w:t>Additional stakeholders should strengthen the initiative through governance, subject-matter expertise, funding, evaluation and authorization. The project record should continue to distinguish institutional sponsorship from individual concept/framework development.</w:t>
      </w:r>
    </w:p>
    <w:p>
      <w:pPr>
        <w:pStyle w:val="Heading2"/>
      </w:pPr>
      <w:r>
        <w:t>Recommended documentation practices</w:t>
      </w:r>
    </w:p>
    <w:p>
      <w:pPr>
        <w:pStyle w:val="ListBullet"/>
        <w:spacing w:after="44"/>
      </w:pPr>
      <w:r>
        <w:t>Keep Ryan Uher's project role on executive briefs, pilot charters, implementation plans and replication materials.</w:t>
      </w:r>
    </w:p>
    <w:p>
      <w:pPr>
        <w:pStyle w:val="ListBullet"/>
        <w:spacing w:after="44"/>
      </w:pPr>
      <w:r>
        <w:t>Use version dates and maintain a controlled project archive of proposals, prototypes, guides and pilot materials.</w:t>
      </w:r>
    </w:p>
    <w:p>
      <w:pPr>
        <w:pStyle w:val="ListBullet"/>
        <w:spacing w:after="44"/>
      </w:pPr>
      <w:r>
        <w:t>Create a formal pilot charter that names the executive sponsor, governance partners, Project Lead and decision rights.</w:t>
      </w:r>
    </w:p>
    <w:p>
      <w:pPr>
        <w:pStyle w:val="ListBullet"/>
        <w:spacing w:after="44"/>
      </w:pPr>
      <w:r>
        <w:t>Document material changes to the framework and who approved them.</w:t>
      </w:r>
    </w:p>
    <w:p>
      <w:pPr>
        <w:pStyle w:val="ListBullet"/>
        <w:spacing w:after="44"/>
      </w:pPr>
      <w:r>
        <w:t>Before making legal ownership or intellectual-property claims, obtain the appropriate City/legal guidance; authorship/contribution and legal ownership are separate questions.</w:t>
      </w:r>
    </w:p>
    <w:p>
      <w:r>
        <w:br w:type="page"/>
      </w:r>
    </w:p>
    <w:p>
      <w:pPr>
        <w:spacing w:after="40"/>
      </w:pPr>
      <w:r>
        <w:rPr>
          <w:b/>
          <w:color w:val="B21F2D"/>
          <w:sz w:val="15"/>
        </w:rPr>
        <w:t>STRATEGIC &amp; FEDERAL ALIGNMENT</w:t>
      </w:r>
    </w:p>
    <w:p>
      <w:pPr>
        <w:pStyle w:val="Heading1"/>
      </w:pPr>
      <w:r>
        <w:t>Why now: AI literacy is becoming a workforce-system responsibility</w:t>
      </w:r>
    </w:p>
    <w:p>
      <w:r>
        <w:t>DOL/ETA's February 2026 AI Literacy Framework is directed to American Job Centers, state and local workforce boards, workforce agencies and ETA grantees. It encourages expanded AI education and training and provides a framework for integrating AI literacy into program design.</w:t>
      </w:r>
    </w:p>
    <w:p>
      <w:pPr>
        <w:pStyle w:val="Heading2"/>
      </w:pPr>
      <w:r>
        <w:t>Navigator alignment with the DOL framework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Framework element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Proposed operationalization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Understand AI principles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Orientation explains capabilities, limits and verification.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Explore AI uses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Participants apply AI to real employment tasks.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Direct AI effectively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Structured Navigator context replaces ad hoc prompting.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Evaluate AI outputs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Participants and staff verify jobs, fit and application content.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Use AI responsibly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Privacy choice, minimum-data rules, truthful content and human accountability.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Experiential learning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AI literacy is learned through the participant's actual job search.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Contextual learning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Learning is embedded in employment-service delivery.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Human skills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Judgment, communication, self-advocacy and decision-making remain central.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Enabling roles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Career planners receive standardized guidance and training.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Agility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Platform-flexible architecture can evolve with technology and policy.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tcMar>
              <w:top w:w="145" w:type="dxa"/>
              <w:start w:w="145" w:type="dxa"/>
              <w:bottom w:w="145" w:type="dxa"/>
              <w:end w:w="145" w:type="dxa"/>
            </w:tcMar>
            <w:shd w:fill="EEF2FF"/>
          </w:tcPr>
          <w:p>
            <w:r>
              <w:rPr>
                <w:b/>
                <w:color w:val="33499B"/>
              </w:rPr>
              <w:t>Federal conversation posture</w:t>
            </w:r>
          </w:p>
          <w:p>
            <w:r>
              <w:t>Ask DOL/ETA for guidance on responsible implementation and evaluation - not endorsement. The objective is to make Lincoln's demonstration useful to the broader workforce system while preserving local governance.</w:t>
            </w:r>
          </w:p>
        </w:tc>
      </w:tr>
    </w:tbl>
    <w:p>
      <w:r>
        <w:br w:type="page"/>
      </w:r>
    </w:p>
    <w:p>
      <w:pPr>
        <w:spacing w:after="40"/>
      </w:pPr>
      <w:r>
        <w:rPr>
          <w:b/>
          <w:color w:val="B21F2D"/>
          <w:sz w:val="15"/>
        </w:rPr>
        <w:t>PROGRAM LOGIC MODEL</w:t>
      </w:r>
    </w:p>
    <w:p>
      <w:pPr>
        <w:pStyle w:val="Heading1"/>
      </w:pPr>
      <w:r>
        <w:t>How the intervention is expected to create value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Logic model component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Proposed model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Need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Job seekers face an AI-shaped labor market but vary widely in AI literacy, job-search strategy and access to individualized support.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Inputs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AJC staff; Resource Room; approved AI tools; Navigator methodology; NEworks/public job sources; training; governance support.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Activities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AI-literacy orientation; profile; master resume; realistic job matching; application tailoring; interview preparation; staff review.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Outputs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Profiles; master resumes; qualified leads; applications; interview-prep sessions; staff trained; workflows documented; referrals.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Short-term outcomes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AI-literacy confidence; stronger materials; better fit decisions; safer and more independent AI use.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Intermediate outcomes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More qualified applications/interviews; appropriate referrals; staff capacity shifted toward higher-value coaching.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Long-term outcomes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Employment/retention indicators; sustainable implementation model; documented framework for replication.</w:t>
            </w:r>
          </w:p>
        </w:tc>
      </w:tr>
    </w:tbl>
    <w:p>
      <w:pPr>
        <w:pStyle w:val="Heading2"/>
      </w:pPr>
      <w:r>
        <w:t>Core hypotheses</w:t>
      </w:r>
    </w:p>
    <w:p>
      <w:pPr>
        <w:pStyle w:val="ListBullet"/>
        <w:spacing w:after="44"/>
      </w:pPr>
      <w:r>
        <w:t>Contextual AI literacy can be delivered effectively through real employment tasks.</w:t>
      </w:r>
    </w:p>
    <w:p>
      <w:pPr>
        <w:pStyle w:val="ListBullet"/>
        <w:spacing w:after="44"/>
      </w:pPr>
      <w:r>
        <w:t>A structured Navigator can improve output quality compared with unstructured prompting.</w:t>
      </w:r>
    </w:p>
    <w:p>
      <w:pPr>
        <w:pStyle w:val="ListBullet"/>
        <w:spacing w:after="44"/>
      </w:pPr>
      <w:r>
        <w:t>Qualification-based screening can reduce low-value leads without removing participant choice.</w:t>
      </w:r>
    </w:p>
    <w:p>
      <w:pPr>
        <w:pStyle w:val="ListBullet"/>
        <w:spacing w:after="44"/>
      </w:pPr>
      <w:r>
        <w:t>Human review and minimum-data rules can support responsible use in a public-workforce setting.</w:t>
      </w:r>
    </w:p>
    <w:p>
      <w:pPr>
        <w:pStyle w:val="ListBullet"/>
        <w:spacing w:after="44"/>
      </w:pPr>
      <w:r>
        <w:t>A platform-flexible model can reduce dependence on a single vendor.</w:t>
      </w:r>
    </w:p>
    <w:p>
      <w:pPr>
        <w:pStyle w:val="ListBullet"/>
        <w:spacing w:after="44"/>
      </w:pPr>
      <w:r>
        <w:t>Dedicated implementation ownership can improve consistency, adoption, measurement and continuous improvement.</w:t>
      </w:r>
    </w:p>
    <w:p>
      <w:r>
        <w:br w:type="page"/>
      </w:r>
    </w:p>
    <w:p>
      <w:pPr>
        <w:spacing w:after="40"/>
      </w:pPr>
      <w:r>
        <w:rPr>
          <w:b/>
          <w:color w:val="B21F2D"/>
          <w:sz w:val="15"/>
        </w:rPr>
        <w:t>PHASE I | 30-DAY DEMONSTRATION</w:t>
      </w:r>
    </w:p>
    <w:p>
      <w:pPr>
        <w:pStyle w:val="Heading1"/>
      </w:pPr>
      <w:r>
        <w:t>Prove the service model before committing to scale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Track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Illustrative size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Population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Service</w:t>
            </w:r>
          </w:p>
        </w:tc>
      </w:tr>
      <w:tr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Track A - Universal Access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~10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Walk-in / Resource Room job seekers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Navigator setup, AI literacy, master resume, job search, application support</w:t>
            </w:r>
          </w:p>
        </w:tc>
      </w:tr>
      <w:tr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Track B - Program Supported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~10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Selected participants where appropriate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Navigator integrated into ongoing career-planner support</w:t>
            </w:r>
          </w:p>
        </w:tc>
      </w:tr>
    </w:tbl>
    <w:p>
      <w:pPr>
        <w:pStyle w:val="Heading2"/>
      </w:pPr>
      <w:r>
        <w:t>Four-week cycle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Period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Primary activity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Week 1 - Build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Governance checklist; staff orientation; baseline; profile/Navigator creation.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Week 2 - Pilot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Job discovery; lead verification; applications; workflow observations.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Week 3 - Apply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Tailored materials; interview preparation; participant/staff feedback.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Week 4 - Measure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Analyze implementation, early outcomes, risk events, time, cost and decision criteria.</w:t>
            </w:r>
          </w:p>
        </w:tc>
      </w:tr>
    </w:tbl>
    <w:p>
      <w:pPr>
        <w:pStyle w:val="Heading2"/>
      </w:pPr>
      <w:r>
        <w:t>Decision gate after Phase 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Decision domain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Evidence reviewed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Participant value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Completion, usability, AI-literacy change and participant feedback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Employment-service quality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Lead quality, application usefulness and early conversion indicators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Operational feasibility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Staff time, workflow consistency, accessibility and technology reliability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Safety/governance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Privacy, accuracy, bias, misuse and compliance issues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Cost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Actual incremental cost and projected cost of continued implementation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Strategic value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Evidence that a longer implementation phase could produce meaningful learning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tcMar>
              <w:top w:w="145" w:type="dxa"/>
              <w:start w:w="145" w:type="dxa"/>
              <w:bottom w:w="145" w:type="dxa"/>
              <w:end w:w="145" w:type="dxa"/>
            </w:tcMar>
            <w:shd w:fill="EEF2FF"/>
          </w:tcPr>
          <w:p>
            <w:r>
              <w:rPr>
                <w:b/>
                <w:color w:val="33499B"/>
              </w:rPr>
              <w:t>Decision rule</w:t>
            </w:r>
          </w:p>
          <w:p>
            <w:r>
              <w:t>Advance to Phase II only if leadership determines that participant value, governance readiness and implementation feasibility justify a longer pilot. Otherwise modify or stop.</w:t>
            </w:r>
          </w:p>
        </w:tc>
      </w:tr>
    </w:tbl>
    <w:p>
      <w:r>
        <w:br w:type="page"/>
      </w:r>
    </w:p>
    <w:p>
      <w:pPr>
        <w:spacing w:after="40"/>
      </w:pPr>
      <w:r>
        <w:rPr>
          <w:b/>
          <w:color w:val="B21F2D"/>
          <w:sz w:val="15"/>
        </w:rPr>
        <w:t>PHASE II | 12-18 MONTH IMPLEMENTATION PILOT</w:t>
      </w:r>
    </w:p>
    <w:p>
      <w:pPr>
        <w:pStyle w:val="Heading1"/>
      </w:pPr>
      <w:r>
        <w:t>AI implementation is not a one-time training event. It requires ownership.</w:t>
      </w:r>
    </w:p>
    <w:p>
      <w:r>
        <w:t>If Phase I warrants continuation, the implementation-pilot concept adds the operating layer needed to move from prototype to repeatable service.</w:t>
      </w:r>
    </w:p>
    <w:p>
      <w:r>
        <w:rPr>
          <w:b/>
          <w:color w:val="B21F2D"/>
          <w:sz w:val="28"/>
        </w:rPr>
        <w:t>Proposed implementation lead: Ryan Uher</w:t>
      </w:r>
    </w:p>
    <w:p>
      <w:r>
        <w:rPr>
          <w:b/>
          <w:color w:val="33499B"/>
          <w:sz w:val="26"/>
        </w:rPr>
        <w:t>Proposed function: AI Workforce Implementation &amp; Employment Specialist</w:t>
      </w:r>
    </w:p>
    <w:p>
      <w:r>
        <w:t>A workforce-development implementation function - not a software-engineering role. Proposed as dedicated capacity during a 12-18 month implementation pilot, subject to organizational approval, classification and funding.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Responsibility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Phase II function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Implement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Lead Navigator, Job Watch and approved AI-assisted career-service workflows.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Train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Teach job seekers and staff practical AI literacy, prompting, verification and responsible use.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Standardize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Create SOPs, guides, workshops, privacy boundaries and human-review procedures.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Evaluate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Test tools, document failure points and determine which capabilities create actual workforce value.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Measure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Track adoption, lead quality, applications, interviews, placements, time savings and errors.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Sustain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Develop grant, partnership and allowable-funding strategies; prepare replication documentation.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Report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Provide structured implementation updates and recommendations to executive/governance stakeholders.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tcMar>
              <w:top w:w="145" w:type="dxa"/>
              <w:start w:w="145" w:type="dxa"/>
              <w:bottom w:w="145" w:type="dxa"/>
              <w:end w:w="145" w:type="dxa"/>
            </w:tcMar>
            <w:shd w:fill="EEF2FF"/>
          </w:tcPr>
          <w:p>
            <w:r>
              <w:rPr>
                <w:b/>
                <w:color w:val="33499B"/>
              </w:rPr>
              <w:t>Continuity principle</w:t>
            </w:r>
          </w:p>
          <w:p>
            <w:r>
              <w:t>If the project advances, maintaining continuity between original framework development and implementation leadership reduces knowledge loss and preserves accountability while governance expands around the project.</w:t>
            </w:r>
          </w:p>
        </w:tc>
      </w:tr>
    </w:tbl>
    <w:p>
      <w:r>
        <w:br w:type="page"/>
      </w:r>
    </w:p>
    <w:p>
      <w:pPr>
        <w:spacing w:after="40"/>
      </w:pPr>
      <w:r>
        <w:rPr>
          <w:b/>
          <w:color w:val="B21F2D"/>
          <w:sz w:val="15"/>
        </w:rPr>
        <w:t>EVALUATION &amp; EVIDENCE</w:t>
      </w:r>
    </w:p>
    <w:p>
      <w:pPr>
        <w:pStyle w:val="Heading1"/>
      </w:pPr>
      <w:r>
        <w:t>Measure it like a workforce project, not an AI demo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Domain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Measure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Source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Cadence</w:t>
            </w:r>
          </w:p>
        </w:tc>
      </w:tr>
      <w:tr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Reach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Participants served / Navigator completion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Pilot log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Weekly</w:t>
            </w:r>
          </w:p>
        </w:tc>
      </w:tr>
      <w:tr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Adoption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Staff trained / approved workflows used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Training + workflow log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Monthly</w:t>
            </w:r>
          </w:p>
        </w:tc>
      </w:tr>
      <w:tr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AI literacy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Pre/post confidence and evaluation skills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Participant survey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Entry/exit</w:t>
            </w:r>
          </w:p>
        </w:tc>
      </w:tr>
      <w:tr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Quality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Qualified leads vs. poor matches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Staff review log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Weekly</w:t>
            </w:r>
          </w:p>
        </w:tc>
      </w:tr>
      <w:tr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Conversion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Applications -&gt; interviews -&gt; offers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Follow-up log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Monthly + follow-up</w:t>
            </w:r>
          </w:p>
        </w:tc>
      </w:tr>
      <w:tr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Employment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Placements / retention indicators where available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Approved records/follow-up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30/60/90 days</w:t>
            </w:r>
          </w:p>
        </w:tc>
      </w:tr>
      <w:tr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Efficiency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Staff/client time by workflow stage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Time sample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Monthly</w:t>
            </w:r>
          </w:p>
        </w:tc>
      </w:tr>
      <w:tr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Safety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AI errors, privacy issues and corrective actions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Issue register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Continuous</w:t>
            </w:r>
          </w:p>
        </w:tc>
      </w:tr>
      <w:tr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Cost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Incremental cost per participant / site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Fiscal + staff time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Quarterly</w:t>
            </w:r>
          </w:p>
        </w:tc>
      </w:tr>
      <w:tr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Sustainability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Funding, staffing and operational readiness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Implementation review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Quarterly</w:t>
            </w:r>
          </w:p>
        </w:tc>
      </w:tr>
      <w:tr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Replication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Deviations, barriers and local adaptations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Implementation log</w:t>
            </w:r>
          </w:p>
        </w:tc>
        <w:tc>
          <w:tcPr>
            <w:tcW w:type="dxa" w:w="2613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Quarterly</w:t>
            </w:r>
          </w:p>
        </w:tc>
      </w:tr>
    </w:tbl>
    <w:p>
      <w:r>
        <w:t>The 30-day phase should be treated primarily as an implementation and early-outcome study, not proof that the Navigator caused employment outcomes. Phase II creates enough time to examine adoption, sustainability, longer-term outcomes and replication readiness more credibly.</w:t>
      </w:r>
    </w:p>
    <w:p>
      <w:r>
        <w:br w:type="page"/>
      </w:r>
    </w:p>
    <w:p>
      <w:pPr>
        <w:spacing w:after="40"/>
      </w:pPr>
      <w:r>
        <w:rPr>
          <w:b/>
          <w:color w:val="B21F2D"/>
          <w:sz w:val="15"/>
        </w:rPr>
        <w:t>GOVERNANCE &amp; RISK</w:t>
      </w:r>
    </w:p>
    <w:p>
      <w:pPr>
        <w:pStyle w:val="Heading1"/>
      </w:pPr>
      <w:r>
        <w:t>Responsible AI requires explicit controls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Risk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Control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Accountability</w:t>
            </w:r>
          </w:p>
        </w:tc>
      </w:tr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Hallucinated/outdated information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Verify against original job posting/source before action.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Staff + participant</w:t>
            </w:r>
          </w:p>
        </w:tc>
      </w:tr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Fabricated resume content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Truthfulness rule; master resume only from participant-provided information.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Staff + participant</w:t>
            </w:r>
          </w:p>
        </w:tc>
      </w:tr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PII / sensitive data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Minimum-data design; privacy mode; approved-platform policy; prohibit unnecessary case data.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Privacy / IT</w:t>
            </w:r>
          </w:p>
        </w:tc>
      </w:tr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Bias / inappropriate screening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Job-related must-have criteria; participant choice; human review; issue logging.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Governance / staff</w:t>
            </w:r>
          </w:p>
        </w:tc>
      </w:tr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Eligibility/program errors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AI does not make eligibility, benefit, sanction or service-access decisions.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Program leadership</w:t>
            </w:r>
          </w:p>
        </w:tc>
      </w:tr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Accessibility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Accessibility review; staff-assisted alternative; plain-language materials.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Accessibility / IT</w:t>
            </w:r>
          </w:p>
        </w:tc>
      </w:tr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Vendor dependence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Platform-flexible methodology; approved-platform list maintained locally.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IT / Project Lead</w:t>
            </w:r>
          </w:p>
        </w:tc>
      </w:tr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Staff inconsistency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Training, SOPs, demo mode, calibration and quality checks.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Implementation lead</w:t>
            </w:r>
          </w:p>
        </w:tc>
      </w:tr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Public overstatement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Central communications approval; distinguish proposal, pilot, evidence and replication.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City/AJC communications</w:t>
            </w:r>
          </w:p>
        </w:tc>
      </w:tr>
      <w:tr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Security/policy issue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Approved devices/platforms; escalation path; authority to pause.</w:t>
            </w:r>
          </w:p>
        </w:tc>
        <w:tc>
          <w:tcPr>
            <w:tcW w:type="dxa" w:w="3485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IT / security</w:t>
            </w:r>
          </w:p>
        </w:tc>
      </w:tr>
    </w:tbl>
    <w:p>
      <w:pPr>
        <w:pStyle w:val="Heading2"/>
      </w:pPr>
      <w:r>
        <w:t>Governance gates</w:t>
      </w:r>
    </w:p>
    <w:p>
      <w:pPr>
        <w:pStyle w:val="ListBullet"/>
        <w:spacing w:after="44"/>
      </w:pPr>
      <w:r>
        <w:t>Executive sponsor and decision rights</w:t>
      </w:r>
    </w:p>
    <w:p>
      <w:pPr>
        <w:pStyle w:val="ListBullet"/>
        <w:spacing w:after="44"/>
      </w:pPr>
      <w:r>
        <w:t>Privacy/security review</w:t>
      </w:r>
    </w:p>
    <w:p>
      <w:pPr>
        <w:pStyle w:val="ListBullet"/>
        <w:spacing w:after="44"/>
      </w:pPr>
      <w:r>
        <w:t>Approved-platform position</w:t>
      </w:r>
    </w:p>
    <w:p>
      <w:pPr>
        <w:pStyle w:val="ListBullet"/>
        <w:spacing w:after="44"/>
      </w:pPr>
      <w:r>
        <w:t>Accessibility review</w:t>
      </w:r>
    </w:p>
    <w:p>
      <w:pPr>
        <w:pStyle w:val="ListBullet"/>
        <w:spacing w:after="44"/>
      </w:pPr>
      <w:r>
        <w:t>Program/compliance boundaries</w:t>
      </w:r>
    </w:p>
    <w:p>
      <w:pPr>
        <w:pStyle w:val="ListBullet"/>
        <w:spacing w:after="44"/>
      </w:pPr>
      <w:r>
        <w:t>Fiscal/cost-allocation review</w:t>
      </w:r>
    </w:p>
    <w:p>
      <w:pPr>
        <w:pStyle w:val="ListBullet"/>
        <w:spacing w:after="44"/>
      </w:pPr>
      <w:r>
        <w:t>Participant notice/consent approach</w:t>
      </w:r>
    </w:p>
    <w:p>
      <w:pPr>
        <w:pStyle w:val="ListBullet"/>
        <w:spacing w:after="44"/>
      </w:pPr>
      <w:r>
        <w:t>Communications/branding approval</w:t>
      </w:r>
    </w:p>
    <w:p>
      <w:pPr>
        <w:pStyle w:val="ListBullet"/>
        <w:spacing w:after="44"/>
      </w:pPr>
      <w:r>
        <w:t>Issue escalation and stop-work process</w:t>
      </w:r>
    </w:p>
    <w:p>
      <w:r>
        <w:br w:type="page"/>
      </w:r>
    </w:p>
    <w:p>
      <w:pPr>
        <w:spacing w:after="40"/>
      </w:pPr>
      <w:r>
        <w:rPr>
          <w:b/>
          <w:color w:val="B21F2D"/>
          <w:sz w:val="15"/>
        </w:rPr>
        <w:t>FUNDING &amp; SUSTAINABILITY</w:t>
      </w:r>
    </w:p>
    <w:p>
      <w:pPr>
        <w:pStyle w:val="Heading1"/>
      </w:pPr>
      <w:r>
        <w:t>Fund the implementation project - not simply a position</w:t>
      </w:r>
    </w:p>
    <w:p>
      <w:r>
        <w:t>The longer-term case is that responsible AI workforce implementation requires defined activities, deliverables and accountability. Dedicated staffing is an implementation cost needed to train, standardize, govern, measure and document the work.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Funding pathway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Approach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Existing infrastructure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AJC staff, computers, Resource Room, NEworks and public job sources - use first where allowable.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Existing workforce funds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Explore WIOA, Employment Service, One-Stop/Resource Room or other program costs only after fiscal/compliance review.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State innovation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Monitor Nebraska workforce innovation, digital-literacy and technology opportunities.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Competitive grants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Evaluate DOL/ETA, reemployment, AI-literacy, workforce-technology and public-sector innovation opportunities.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Partners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Higher education, foundations, employers or community organizations may support curriculum, evaluation or technology access.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tcMar>
              <w:top w:w="145" w:type="dxa"/>
              <w:start w:w="145" w:type="dxa"/>
              <w:bottom w:w="145" w:type="dxa"/>
              <w:end w:w="145" w:type="dxa"/>
            </w:tcMar>
            <w:shd w:fill="FAF4F5"/>
          </w:tcPr>
          <w:p>
            <w:r>
              <w:rPr>
                <w:b/>
                <w:color w:val="33499B"/>
              </w:rPr>
              <w:t>Funding guardrail</w:t>
            </w:r>
          </w:p>
          <w:p>
            <w:r>
              <w:t>Funding allowability is not assumed. Each cost must be mapped to the underlying service function and reviewed by the appropriate City/AJC fiscal, program, legal and grant-management staff.</w:t>
            </w:r>
          </w:p>
        </w:tc>
      </w:tr>
    </w:tbl>
    <w:p>
      <w:pPr>
        <w:pStyle w:val="Heading2"/>
      </w:pPr>
      <w:r>
        <w:t>Sustainability questions Phase II must answer</w:t>
      </w:r>
    </w:p>
    <w:p>
      <w:pPr>
        <w:pStyle w:val="ListBullet"/>
        <w:spacing w:after="44"/>
      </w:pPr>
      <w:r>
        <w:t>What is the true cost per participant and per site?</w:t>
      </w:r>
    </w:p>
    <w:p>
      <w:pPr>
        <w:pStyle w:val="ListBullet"/>
        <w:spacing w:after="44"/>
      </w:pPr>
      <w:r>
        <w:t>What staff capacity is required after the pilot?</w:t>
      </w:r>
    </w:p>
    <w:p>
      <w:pPr>
        <w:pStyle w:val="ListBullet"/>
        <w:spacing w:after="44"/>
      </w:pPr>
      <w:r>
        <w:t>Which functions can be embedded in existing roles and which require dedicated capacity?</w:t>
      </w:r>
    </w:p>
    <w:p>
      <w:pPr>
        <w:pStyle w:val="ListBullet"/>
        <w:spacing w:after="44"/>
      </w:pPr>
      <w:r>
        <w:t>Which technology/licensing costs are necessary?</w:t>
      </w:r>
    </w:p>
    <w:p>
      <w:pPr>
        <w:pStyle w:val="ListBullet"/>
        <w:spacing w:after="44"/>
      </w:pPr>
      <w:r>
        <w:t>What governance functions must remain permanent?</w:t>
      </w:r>
    </w:p>
    <w:p>
      <w:pPr>
        <w:pStyle w:val="ListBullet"/>
        <w:spacing w:after="44"/>
      </w:pPr>
      <w:r>
        <w:t>What evidence is strong enough to justify continued or external investment?</w:t>
      </w:r>
    </w:p>
    <w:p>
      <w:r>
        <w:br w:type="page"/>
      </w:r>
    </w:p>
    <w:p>
      <w:pPr>
        <w:spacing w:after="40"/>
      </w:pPr>
      <w:r>
        <w:rPr>
          <w:b/>
          <w:color w:val="B21F2D"/>
          <w:sz w:val="15"/>
        </w:rPr>
        <w:t>REPLICATION ARCHITECTURE</w:t>
      </w:r>
    </w:p>
    <w:p>
      <w:pPr>
        <w:pStyle w:val="Heading1"/>
      </w:pPr>
      <w:r>
        <w:t>Standardize the framework. Localize the service.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Layer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Examples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Standardized core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Responsible-AI principles; truthfulness; human review; Navigator methodology; minimum metrics; SOP; training; issue logging; fidelity checklist.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Locally configurable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Approved AI platforms; state workforce links; local job sources; industries; workshops; contact information; supportive-service pathways; branding.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Locally governed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Privacy/security; accessibility; participant notices; program/fiscal use; retention; procurement; public communications.</w:t>
            </w:r>
          </w:p>
        </w:tc>
      </w:tr>
    </w:tbl>
    <w:p>
      <w:pPr>
        <w:pStyle w:val="Heading2"/>
      </w:pPr>
      <w:r>
        <w:t>Replication toolkit after successful implementation</w:t>
      </w:r>
    </w:p>
    <w:p>
      <w:pPr>
        <w:pStyle w:val="ListBullet"/>
        <w:spacing w:after="44"/>
      </w:pPr>
      <w:r>
        <w:t>Executive adoption brief and readiness assessment</w:t>
      </w:r>
    </w:p>
    <w:p>
      <w:pPr>
        <w:pStyle w:val="ListBullet"/>
        <w:spacing w:after="44"/>
      </w:pPr>
      <w:r>
        <w:t>Implementation playbook</w:t>
      </w:r>
    </w:p>
    <w:p>
      <w:pPr>
        <w:pStyle w:val="ListBullet"/>
        <w:spacing w:after="44"/>
      </w:pPr>
      <w:r>
        <w:t>Staff training curriculum and demonstration</w:t>
      </w:r>
    </w:p>
    <w:p>
      <w:pPr>
        <w:pStyle w:val="ListBullet"/>
        <w:spacing w:after="44"/>
      </w:pPr>
      <w:r>
        <w:t>Participant quick-start materials</w:t>
      </w:r>
    </w:p>
    <w:p>
      <w:pPr>
        <w:pStyle w:val="ListBullet"/>
        <w:spacing w:after="44"/>
      </w:pPr>
      <w:r>
        <w:t>Privacy/responsible-AI templates</w:t>
      </w:r>
    </w:p>
    <w:p>
      <w:pPr>
        <w:pStyle w:val="ListBullet"/>
        <w:spacing w:after="44"/>
      </w:pPr>
      <w:r>
        <w:t>Local configuration guide</w:t>
      </w:r>
    </w:p>
    <w:p>
      <w:pPr>
        <w:pStyle w:val="ListBullet"/>
        <w:spacing w:after="44"/>
      </w:pPr>
      <w:r>
        <w:t>Evaluation dashboard and metric dictionary</w:t>
      </w:r>
    </w:p>
    <w:p>
      <w:pPr>
        <w:pStyle w:val="ListBullet"/>
        <w:spacing w:after="44"/>
      </w:pPr>
      <w:r>
        <w:t>Cost model and staffing assumptions</w:t>
      </w:r>
    </w:p>
    <w:p>
      <w:pPr>
        <w:pStyle w:val="ListBullet"/>
        <w:spacing w:after="44"/>
      </w:pPr>
      <w:r>
        <w:t>Lessons-learned report</w:t>
      </w:r>
    </w:p>
    <w:p>
      <w:pPr>
        <w:pStyle w:val="ListBullet"/>
        <w:spacing w:after="44"/>
      </w:pPr>
      <w:r>
        <w:t>Pilot fidelity / quality-assurance checklist</w:t>
      </w:r>
    </w:p>
    <w:p>
      <w:pPr>
        <w:pStyle w:val="Heading2"/>
      </w:pPr>
      <w:r>
        <w:t>Expansion sequence</w:t>
      </w:r>
    </w:p>
    <w:p>
      <w:r>
        <w:t>Lincoln demonstration -&gt; Lincoln implementation pilot -&gt; evidence and refinement -&gt; selected Nebraska/partner validation -&gt; replication toolkit -&gt; voluntary sharing with interested American Job Centers and workforce-system partners.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tcMar>
              <w:top w:w="145" w:type="dxa"/>
              <w:start w:w="145" w:type="dxa"/>
              <w:bottom w:w="145" w:type="dxa"/>
              <w:end w:w="145" w:type="dxa"/>
            </w:tcMar>
            <w:shd w:fill="EEF2FF"/>
          </w:tcPr>
          <w:p>
            <w:r>
              <w:rPr>
                <w:b/>
                <w:color w:val="33499B"/>
              </w:rPr>
              <w:t>Attribution in replication materials</w:t>
            </w:r>
          </w:p>
          <w:p>
            <w:r>
              <w:t>If the framework advances to replication, retain a project-origin statement identifying Ryan Uher as the original Concept, Framework &amp; Prototype Developer and, if approved, the Project Lead for the Lincoln implementation.</w:t>
            </w:r>
          </w:p>
        </w:tc>
      </w:tr>
    </w:tbl>
    <w:p>
      <w:r>
        <w:br w:type="page"/>
      </w:r>
    </w:p>
    <w:p>
      <w:pPr>
        <w:spacing w:after="40"/>
      </w:pPr>
      <w:r>
        <w:rPr>
          <w:b/>
          <w:color w:val="B21F2D"/>
          <w:sz w:val="15"/>
        </w:rPr>
        <w:t>CITY / MAYOR / BOARD / DOL VALUE</w:t>
      </w:r>
    </w:p>
    <w:p>
      <w:pPr>
        <w:pStyle w:val="Heading1"/>
      </w:pPr>
      <w:r>
        <w:t>A potential civic-innovation story - if the evidence earns it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Audience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33499B"/>
          </w:tcPr>
          <w:p>
            <w:r>
              <w:rPr>
                <w:b/>
                <w:color w:val="FFFFFF"/>
                <w:sz w:val="15"/>
              </w:rPr>
              <w:t>Potential value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City of Lincoln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Practical public-service modernization; workforce access; measurable responsible-AI implementation.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Mayor's Office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Potential future-ready workforce narrative centered on opportunity, skills and responsible innovation.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AJC Lincoln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A repeatable service layer for contextual AI literacy and employment navigation.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Workforce Development Board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A locally testable response to changing employment/training needs with measurable outcomes.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DOL / ETA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</w:tcPr>
          <w:p>
            <w:r>
              <w:rPr>
                <w:sz w:val="15"/>
              </w:rPr>
              <w:t>A local implementation example that may generate useful evidence about AI literacy in the public workforce system.</w:t>
            </w:r>
          </w:p>
        </w:tc>
      </w:tr>
      <w:tr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Job seekers</w:t>
            </w:r>
          </w:p>
        </w:tc>
        <w:tc>
          <w:tcPr>
            <w:tcW w:type="dxa" w:w="5227"/>
            <w:tcMar>
              <w:top w:w="88" w:type="dxa"/>
              <w:start w:w="88" w:type="dxa"/>
              <w:bottom w:w="88" w:type="dxa"/>
              <w:end w:w="88" w:type="dxa"/>
            </w:tcMar>
            <w:shd w:fill="FAFBFD"/>
          </w:tcPr>
          <w:p>
            <w:r>
              <w:rPr>
                <w:sz w:val="15"/>
              </w:rPr>
              <w:t>A guided, portable way to build AI literacy while improving job-search materials and decisions.</w:t>
            </w:r>
          </w:p>
        </w:tc>
      </w:tr>
    </w:tbl>
    <w:p>
      <w:pPr>
        <w:pStyle w:val="Heading2"/>
      </w:pPr>
      <w:r>
        <w:t>Potential future communications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tcMar>
              <w:top w:w="145" w:type="dxa"/>
              <w:start w:w="145" w:type="dxa"/>
              <w:bottom w:w="145" w:type="dxa"/>
              <w:end w:w="145" w:type="dxa"/>
            </w:tcMar>
            <w:shd w:fill="EEF2FF"/>
          </w:tcPr>
          <w:p>
            <w:r>
              <w:rPr>
                <w:b/>
                <w:color w:val="33499B"/>
              </w:rPr>
              <w:t>After pilot authorization</w:t>
            </w:r>
          </w:p>
          <w:p>
            <w:r>
              <w:t>Lincoln pilots a locally developed, human-led AI employment model designed to help job seekers build AI literacy and navigate an evolving labor market.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tcMar>
              <w:top w:w="145" w:type="dxa"/>
              <w:start w:w="145" w:type="dxa"/>
              <w:bottom w:w="145" w:type="dxa"/>
              <w:end w:w="145" w:type="dxa"/>
            </w:tcMar>
            <w:shd w:fill="FAF4F5"/>
          </w:tcPr>
          <w:p>
            <w:r>
              <w:rPr>
                <w:b/>
                <w:color w:val="33499B"/>
              </w:rPr>
              <w:t>If replication follows</w:t>
            </w:r>
          </w:p>
          <w:p>
            <w:r>
              <w:t>A workforce-service framework developed and first tested in Lincoln is being evaluated for use by additional American Job Centers.</w:t>
            </w:r>
          </w:p>
        </w:tc>
      </w:tr>
    </w:tbl>
    <w:p>
      <w:r>
        <w:t>Any reference to the City, Mayor, Workforce Board, DOL, 'pioneering,' 'first,' or national significance should be cleared through the appropriate communications and governance process before public use.</w:t>
      </w:r>
    </w:p>
    <w:p>
      <w:pPr>
        <w:pStyle w:val="Heading2"/>
      </w:pPr>
      <w:r>
        <w:t>Project attribution for public-facing materials</w:t>
      </w:r>
    </w:p>
    <w:p>
      <w:r>
        <w:t>Where appropriate and approved, communications should distinguish the institutional initiative from its development record:</w:t>
      </w:r>
    </w:p>
    <w:p>
      <w:pPr>
        <w:jc w:val="center"/>
      </w:pPr>
      <w:r>
        <w:rPr>
          <w:b/>
          <w:color w:val="33499B"/>
        </w:rPr>
        <w:t>City of Lincoln / American Job Center Lincoln - proposed originating organization and pilot site</w:t>
        <w:br/>
        <w:t>Ryan Uher - Concept, Framework &amp; Prototype Developer; Proposed Project Lead</w:t>
      </w:r>
    </w:p>
    <w:p>
      <w:r>
        <w:br w:type="page"/>
      </w:r>
    </w:p>
    <w:p>
      <w:pPr>
        <w:spacing w:after="40"/>
      </w:pPr>
      <w:r>
        <w:rPr>
          <w:b/>
          <w:color w:val="B21F2D"/>
          <w:sz w:val="15"/>
        </w:rPr>
        <w:t>EXECUTIVE ACTION &amp; DOL CONVERSATION</w:t>
      </w:r>
    </w:p>
    <w:p>
      <w:pPr>
        <w:pStyle w:val="Heading1"/>
      </w:pPr>
      <w:r>
        <w:t>Recommended decisions and next steps</w:t>
      </w:r>
    </w:p>
    <w:p>
      <w:r>
        <w:rPr>
          <w:b/>
          <w:color w:val="B21F2D"/>
        </w:rPr>
        <w:t xml:space="preserve">1. </w:t>
      </w:r>
      <w:r>
        <w:t>Identify an executive sponsor and cross-functional governance reviewers.</w:t>
      </w:r>
    </w:p>
    <w:p>
      <w:r>
        <w:rPr>
          <w:b/>
          <w:color w:val="B21F2D"/>
        </w:rPr>
        <w:t xml:space="preserve">2. </w:t>
      </w:r>
      <w:r>
        <w:t>Recognize the documented project origin and proposed Project Lead role in the pilot charter and executive materials.</w:t>
      </w:r>
    </w:p>
    <w:p>
      <w:r>
        <w:rPr>
          <w:b/>
          <w:color w:val="B21F2D"/>
        </w:rPr>
        <w:t xml:space="preserve">3. </w:t>
      </w:r>
      <w:r>
        <w:t>Authorize completion of the final 30-day pilot protocol and readiness checklist.</w:t>
      </w:r>
    </w:p>
    <w:p>
      <w:r>
        <w:rPr>
          <w:b/>
          <w:color w:val="B21F2D"/>
        </w:rPr>
        <w:t xml:space="preserve">4. </w:t>
      </w:r>
      <w:r>
        <w:t>Confirm implementation decision rights and reporting structure.</w:t>
      </w:r>
    </w:p>
    <w:p>
      <w:r>
        <w:rPr>
          <w:b/>
          <w:color w:val="B21F2D"/>
        </w:rPr>
        <w:t xml:space="preserve">5. </w:t>
      </w:r>
      <w:r>
        <w:t>Engage the appropriate DOL/ETA Regional Office for guidance.</w:t>
      </w:r>
    </w:p>
    <w:p>
      <w:r>
        <w:rPr>
          <w:b/>
          <w:color w:val="B21F2D"/>
        </w:rPr>
        <w:t xml:space="preserve">6. </w:t>
      </w:r>
      <w:r>
        <w:t>Brief appropriate City and Workforce Board stakeholders on the demonstration opportunity.</w:t>
      </w:r>
    </w:p>
    <w:p>
      <w:r>
        <w:rPr>
          <w:b/>
          <w:color w:val="B21F2D"/>
        </w:rPr>
        <w:t xml:space="preserve">7. </w:t>
      </w:r>
      <w:r>
        <w:t>Complete privacy, security, accessibility, compliance, fiscal and communications review.</w:t>
      </w:r>
    </w:p>
    <w:p>
      <w:r>
        <w:rPr>
          <w:b/>
          <w:color w:val="B21F2D"/>
        </w:rPr>
        <w:t xml:space="preserve">8. </w:t>
      </w:r>
      <w:r>
        <w:t>Launch only after governance gates are satisfied.</w:t>
      </w:r>
    </w:p>
    <w:p>
      <w:r>
        <w:rPr>
          <w:b/>
          <w:color w:val="B21F2D"/>
        </w:rPr>
        <w:t xml:space="preserve">9. </w:t>
      </w:r>
      <w:r>
        <w:t>Return with a written Phase I report before deciding on the 12-18 month implementation phase.</w:t>
      </w:r>
    </w:p>
    <w:p>
      <w:r>
        <w:rPr>
          <w:b/>
          <w:color w:val="B21F2D"/>
        </w:rPr>
        <w:t xml:space="preserve">10. </w:t>
      </w:r>
      <w:r>
        <w:t>If Phase II is approved, formalize dedicated implementation capacity, role responsibilities, measures and funding.</w:t>
      </w:r>
    </w:p>
    <w:p>
      <w:r>
        <w:rPr>
          <w:b/>
          <w:color w:val="B21F2D"/>
        </w:rPr>
        <w:t xml:space="preserve">11. </w:t>
      </w:r>
      <w:r>
        <w:t>Consider replication only after evidence and readiness criteria are met.</w:t>
      </w:r>
    </w:p>
    <w:p>
      <w:pPr>
        <w:pStyle w:val="Heading2"/>
      </w:pPr>
      <w:r>
        <w:t>Suggested DOL / ETA framing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tcMar>
              <w:top w:w="145" w:type="dxa"/>
              <w:start w:w="145" w:type="dxa"/>
              <w:bottom w:w="145" w:type="dxa"/>
              <w:end w:w="145" w:type="dxa"/>
            </w:tcMar>
            <w:shd w:fill="EEF2FF"/>
          </w:tcPr>
          <w:p>
            <w:r>
              <w:rPr>
                <w:b/>
                <w:color w:val="33499B"/>
              </w:rPr>
              <w:t>Conversation opener</w:t>
            </w:r>
          </w:p>
          <w:p>
            <w:r>
              <w:t>Lincoln is considering a controlled demonstration of a human-led AI employment-service framework that embeds AI literacy into job-search preparation. The concept and initial framework were developed locally within AJC Lincoln. We are seeking guidance on responsible implementation, evaluation, applicable workforce-system requirements, and how lessons could be shared if the demonstration produces value.</w:t>
            </w:r>
          </w:p>
        </w:tc>
      </w:tr>
    </w:tbl>
    <w:p>
      <w:pPr>
        <w:pStyle w:val="Heading2"/>
      </w:pPr>
      <w:r>
        <w:t>Authoritative reference basis</w:t>
      </w:r>
    </w:p>
    <w:p>
      <w:pPr>
        <w:pStyle w:val="ListBullet"/>
        <w:spacing w:after="44"/>
      </w:pPr>
      <w:r>
        <w:t>U.S. Department of Labor, Employment and Training Administration - Training and Employment Notice 07-25, AI Literacy Framework (February 13, 2026).</w:t>
      </w:r>
    </w:p>
    <w:p>
      <w:pPr>
        <w:pStyle w:val="ListBullet"/>
        <w:spacing w:after="44"/>
      </w:pPr>
      <w:r>
        <w:t>U.S. Department of Labor / ETA workforce-innovation evaluation materials addressing implementation, logic models, outputs, outcomes, sustainability, replication and lessons learned.</w:t>
      </w:r>
    </w:p>
    <w:p>
      <w:pPr>
        <w:pStyle w:val="ListBullet"/>
        <w:spacing w:after="44"/>
      </w:pPr>
      <w:r>
        <w:t>American Job Center Lincoln / City of Lincoln Future-Ready Workforce materials for local workforce context.</w:t>
      </w:r>
    </w:p>
    <w:p>
      <w:pPr>
        <w:jc w:val="center"/>
      </w:pPr>
      <w:r>
        <w:rPr>
          <w:b/>
          <w:color w:val="33499B"/>
          <w:sz w:val="28"/>
        </w:rPr>
        <w:t>LINCOLN FIRST. EVIDENCE FIRST. REPLICATION BY DESIGN.</w:t>
      </w:r>
    </w:p>
    <w:p>
      <w:pPr>
        <w:jc w:val="center"/>
      </w:pPr>
      <w:r>
        <w:rPr>
          <w:b/>
          <w:color w:val="B21F2D"/>
          <w:sz w:val="20"/>
        </w:rPr>
        <w:t>Concept, Framework &amp; Prototype Development: Ryan Uher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49" w:right="893" w:bottom="749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/>
        <w:color w:val="667085"/>
        <w:sz w:val="12"/>
      </w:rPr>
      <w:t>Concept, framework &amp; prototype development: Ryan Uher | Proposed Project Lead &amp; Framework Developer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667085"/>
        <w:sz w:val="13"/>
      </w:rPr>
      <w:t>AI EMPLOYMENT NAVIGATOR | EXECUTIVE PROPOSAL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ptos" w:hAnsi="Aptos"/>
      <w:color w:val="172033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" w:hAnsi="Aptos"/>
      <w:b/>
      <w:bCs/>
      <w:color w:val="172033"/>
      <w:sz w:val="3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33499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172033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72033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